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585" w:rsidRPr="003029D5" w:rsidRDefault="00C64585" w:rsidP="00C64585">
      <w:pPr>
        <w:pStyle w:val="Style3"/>
        <w:widowControl/>
        <w:spacing w:before="125" w:line="240" w:lineRule="auto"/>
        <w:ind w:left="2755"/>
        <w:jc w:val="left"/>
        <w:rPr>
          <w:rStyle w:val="FontStyle201"/>
          <w:b w:val="0"/>
          <w:sz w:val="28"/>
          <w:szCs w:val="28"/>
        </w:rPr>
      </w:pPr>
      <w:r w:rsidRPr="003029D5">
        <w:rPr>
          <w:rStyle w:val="FontStyle201"/>
          <w:b w:val="0"/>
          <w:sz w:val="28"/>
          <w:szCs w:val="28"/>
        </w:rPr>
        <w:t>Основные задачи теории антенн</w:t>
      </w:r>
    </w:p>
    <w:p w:rsidR="00C64585" w:rsidRPr="003029D5" w:rsidRDefault="00C64585" w:rsidP="00C64585">
      <w:pPr>
        <w:pStyle w:val="Style12"/>
        <w:widowControl/>
        <w:spacing w:before="101"/>
        <w:ind w:firstLine="725"/>
        <w:rPr>
          <w:rStyle w:val="FontStyle202"/>
          <w:noProof/>
          <w:sz w:val="28"/>
          <w:szCs w:val="28"/>
        </w:rPr>
      </w:pPr>
      <w:r w:rsidRPr="003029D5">
        <w:rPr>
          <w:rStyle w:val="FontStyle202"/>
          <w:sz w:val="28"/>
          <w:szCs w:val="28"/>
        </w:rPr>
        <w:t xml:space="preserve">Основные задачи теории антенн: </w:t>
      </w:r>
      <w:r w:rsidRPr="003029D5">
        <w:rPr>
          <w:rStyle w:val="FontStyle174"/>
          <w:sz w:val="28"/>
          <w:szCs w:val="28"/>
        </w:rPr>
        <w:t xml:space="preserve">задача анализа </w:t>
      </w:r>
      <w:r w:rsidRPr="003029D5">
        <w:rPr>
          <w:rStyle w:val="FontStyle202"/>
          <w:sz w:val="28"/>
          <w:szCs w:val="28"/>
        </w:rPr>
        <w:t xml:space="preserve">и </w:t>
      </w:r>
      <w:r w:rsidRPr="003029D5">
        <w:rPr>
          <w:rStyle w:val="FontStyle174"/>
          <w:sz w:val="28"/>
          <w:szCs w:val="28"/>
        </w:rPr>
        <w:t xml:space="preserve">задача синтеза. Задача анализа </w:t>
      </w:r>
      <w:r w:rsidRPr="003029D5">
        <w:rPr>
          <w:rStyle w:val="FontStyle202"/>
          <w:sz w:val="28"/>
          <w:szCs w:val="28"/>
        </w:rPr>
        <w:t xml:space="preserve">состоит в определении электромагнитного поля в любой точке окружающего антенну пространства (в том числе и на самой антенне). Источниками поля являются токи и заряды, распределенные по антенне. Закон этого распределения (зависимость амплитуды и фазы тока от координаты точки на поверхности антенны) обычно неизвестен. Задача анализа при заданной приложенной к антенне ЭДС (сторонняя ЭДС) может быть решена строго исходя из следующих условий: искомое поле должно удовлетворять уравнениям Максвелла; удовлетворять граничным условиям на поверхности раздела при переходе из одной среды в другую (воздух - металл, воздух </w:t>
      </w:r>
      <w:proofErr w:type="gramStart"/>
      <w:r w:rsidRPr="003029D5">
        <w:rPr>
          <w:rStyle w:val="FontStyle202"/>
          <w:sz w:val="28"/>
          <w:szCs w:val="28"/>
        </w:rPr>
        <w:t>-д</w:t>
      </w:r>
      <w:proofErr w:type="gramEnd"/>
      <w:r w:rsidRPr="003029D5">
        <w:rPr>
          <w:rStyle w:val="FontStyle202"/>
          <w:sz w:val="28"/>
          <w:szCs w:val="28"/>
        </w:rPr>
        <w:t xml:space="preserve">иэлектрик и т.д.); должно выполняться условие излучения. </w:t>
      </w:r>
      <w:proofErr w:type="gramStart"/>
      <w:r w:rsidRPr="003029D5">
        <w:rPr>
          <w:rStyle w:val="FontStyle202"/>
          <w:sz w:val="28"/>
          <w:szCs w:val="28"/>
        </w:rPr>
        <w:t>Последнее означает, что на большом расстоянии от антенны поле должно представлять бегущую волну, амплитуда которой с увеличением расстояния г убывает как 1/г. Строгое решение данной задачи встречает обычно большие математические трудности: антенны, в основном, имеют сложные конфигурации; поверхности, на которых заданы граничные условия, как правило, не совпадают с координатными</w:t>
      </w:r>
      <w:r w:rsidRPr="003029D5">
        <w:rPr>
          <w:rStyle w:val="FontStyle202"/>
          <w:noProof/>
          <w:sz w:val="28"/>
          <w:szCs w:val="28"/>
        </w:rPr>
        <w:t xml:space="preserve"> поверхностями каких-либо ортогональных систем координат.</w:t>
      </w:r>
      <w:proofErr w:type="gramEnd"/>
      <w:r w:rsidRPr="003029D5">
        <w:rPr>
          <w:rStyle w:val="FontStyle202"/>
          <w:noProof/>
          <w:sz w:val="28"/>
          <w:szCs w:val="28"/>
        </w:rPr>
        <w:t xml:space="preserve"> В связи с этим строгое решение задачи анализа получено только для некоторых частных случаев.</w:t>
      </w:r>
    </w:p>
    <w:p w:rsidR="00C64585" w:rsidRPr="003029D5" w:rsidRDefault="00C64585" w:rsidP="00C64585">
      <w:pPr>
        <w:pStyle w:val="Style12"/>
        <w:widowControl/>
        <w:ind w:firstLine="730"/>
        <w:rPr>
          <w:rStyle w:val="FontStyle202"/>
          <w:sz w:val="28"/>
          <w:szCs w:val="28"/>
        </w:rPr>
      </w:pPr>
      <w:r w:rsidRPr="003029D5">
        <w:rPr>
          <w:rStyle w:val="FontStyle202"/>
          <w:sz w:val="28"/>
          <w:szCs w:val="28"/>
        </w:rPr>
        <w:t xml:space="preserve">Задачу анализа можно упростить, разделив ее на две части: внутреннюю и внешнюю. Внутренняя задача состоит в определении распределения возбуждающего тока по самой антенне или распределения поля на произвольно выбранной замкнутой поверхности </w:t>
      </w:r>
      <w:r w:rsidRPr="003029D5">
        <w:rPr>
          <w:rStyle w:val="FontStyle202"/>
          <w:sz w:val="28"/>
          <w:szCs w:val="28"/>
          <w:lang w:val="en-US"/>
        </w:rPr>
        <w:t>S</w:t>
      </w:r>
      <w:r w:rsidRPr="003029D5">
        <w:rPr>
          <w:rStyle w:val="FontStyle202"/>
          <w:sz w:val="28"/>
          <w:szCs w:val="28"/>
        </w:rPr>
        <w:t xml:space="preserve">, ограничивающей объем V, в котором находятся источники поля. Эта задача решается приближенными методами, выбираемыми в зависимости от конкретных данных антенны. Например, часто задаются синусоидальным распределением </w:t>
      </w:r>
      <w:proofErr w:type="gramStart"/>
      <w:r w:rsidRPr="003029D5">
        <w:rPr>
          <w:rStyle w:val="FontStyle202"/>
          <w:sz w:val="28"/>
          <w:szCs w:val="28"/>
        </w:rPr>
        <w:t>тока</w:t>
      </w:r>
      <w:proofErr w:type="gramEnd"/>
      <w:r w:rsidRPr="003029D5">
        <w:rPr>
          <w:rStyle w:val="FontStyle202"/>
          <w:sz w:val="28"/>
          <w:szCs w:val="28"/>
        </w:rPr>
        <w:t xml:space="preserve"> вдоль линейных вибраторов исходя из некоторой аналогии между вибратором и разомкнутой на конце длинной двухпроводной линией. В качестве примера антенны с синусоидальным распределением тока является симметричный вибратор, используемый в диапазонах </w:t>
      </w:r>
      <w:proofErr w:type="spellStart"/>
      <w:r w:rsidRPr="003029D5">
        <w:rPr>
          <w:rStyle w:val="FontStyle202"/>
          <w:sz w:val="28"/>
          <w:szCs w:val="28"/>
        </w:rPr>
        <w:t>декаметровых</w:t>
      </w:r>
      <w:proofErr w:type="spellEnd"/>
      <w:r w:rsidRPr="003029D5">
        <w:rPr>
          <w:rStyle w:val="FontStyle202"/>
          <w:sz w:val="28"/>
          <w:szCs w:val="28"/>
        </w:rPr>
        <w:t>, метровых и дециметровых волн. Эта антенна представляет собой цилиндрический провод, длина которого соизмерима с длиной волны (часто длина провода составляет половину длины волны). Между двумя половинами этого провода ("плечами") включается источник ЭДС. Для проволочных антенн, например, вибраторного типа, поле можно рассчитать, мысленно разбивая антенну на ряд элементарных электрических вибраторов (ЭЭВ).</w:t>
      </w:r>
    </w:p>
    <w:p w:rsidR="00C64585" w:rsidRPr="003029D5" w:rsidRDefault="00C64585" w:rsidP="00C64585">
      <w:pPr>
        <w:pStyle w:val="Style12"/>
        <w:widowControl/>
        <w:spacing w:before="14"/>
        <w:ind w:firstLine="715"/>
        <w:rPr>
          <w:rStyle w:val="FontStyle202"/>
          <w:sz w:val="28"/>
          <w:szCs w:val="28"/>
        </w:rPr>
      </w:pPr>
      <w:r w:rsidRPr="003029D5">
        <w:rPr>
          <w:rStyle w:val="FontStyle202"/>
          <w:sz w:val="28"/>
          <w:szCs w:val="28"/>
        </w:rPr>
        <w:t xml:space="preserve">В тех случаях, когда распределение тока по антенне либо неизвестно, либо является слишком сложным, внешнее поле целесообразно находить заданием векторов </w:t>
      </w:r>
      <w:r w:rsidRPr="003029D5">
        <w:rPr>
          <w:rStyle w:val="FontStyle201"/>
          <w:b w:val="0"/>
          <w:sz w:val="28"/>
          <w:szCs w:val="28"/>
        </w:rPr>
        <w:t xml:space="preserve">Е </w:t>
      </w:r>
      <w:r w:rsidRPr="003029D5">
        <w:rPr>
          <w:rStyle w:val="FontStyle202"/>
          <w:sz w:val="28"/>
          <w:szCs w:val="28"/>
        </w:rPr>
        <w:t>и</w:t>
      </w:r>
      <w:r w:rsidRPr="003029D5">
        <w:rPr>
          <w:rStyle w:val="FontStyle202"/>
          <w:b/>
          <w:sz w:val="28"/>
          <w:szCs w:val="28"/>
        </w:rPr>
        <w:t xml:space="preserve"> </w:t>
      </w:r>
      <w:r w:rsidRPr="003029D5">
        <w:rPr>
          <w:rStyle w:val="FontStyle201"/>
          <w:b w:val="0"/>
          <w:sz w:val="28"/>
          <w:szCs w:val="28"/>
        </w:rPr>
        <w:t>Н</w:t>
      </w:r>
      <w:r w:rsidRPr="003029D5">
        <w:rPr>
          <w:rStyle w:val="FontStyle201"/>
          <w:sz w:val="28"/>
          <w:szCs w:val="28"/>
        </w:rPr>
        <w:t xml:space="preserve"> </w:t>
      </w:r>
      <w:r w:rsidRPr="003029D5">
        <w:rPr>
          <w:rStyle w:val="FontStyle202"/>
          <w:sz w:val="28"/>
          <w:szCs w:val="28"/>
        </w:rPr>
        <w:t xml:space="preserve">на замкнутой поверхности </w:t>
      </w:r>
      <w:r w:rsidRPr="003029D5">
        <w:rPr>
          <w:rStyle w:val="FontStyle202"/>
          <w:sz w:val="28"/>
          <w:szCs w:val="28"/>
          <w:lang w:val="en-US"/>
        </w:rPr>
        <w:t>S</w:t>
      </w:r>
      <w:r w:rsidRPr="003029D5">
        <w:rPr>
          <w:rStyle w:val="FontStyle202"/>
          <w:sz w:val="28"/>
          <w:szCs w:val="28"/>
        </w:rPr>
        <w:t xml:space="preserve">, охватывающей источники (при этом часто используют методы геометрической оптики). Этот способ широко применяется при анализе </w:t>
      </w:r>
      <w:proofErr w:type="spellStart"/>
      <w:r w:rsidRPr="003029D5">
        <w:rPr>
          <w:rStyle w:val="FontStyle202"/>
          <w:sz w:val="28"/>
          <w:szCs w:val="28"/>
        </w:rPr>
        <w:t>апертурных</w:t>
      </w:r>
      <w:proofErr w:type="spellEnd"/>
      <w:r w:rsidRPr="003029D5">
        <w:rPr>
          <w:rStyle w:val="FontStyle202"/>
          <w:sz w:val="28"/>
          <w:szCs w:val="28"/>
        </w:rPr>
        <w:t xml:space="preserve"> антенн </w:t>
      </w:r>
      <w:proofErr w:type="gramStart"/>
      <w:r w:rsidRPr="003029D5">
        <w:rPr>
          <w:rStyle w:val="FontStyle202"/>
          <w:sz w:val="28"/>
          <w:szCs w:val="28"/>
        </w:rPr>
        <w:t xml:space="preserve">( </w:t>
      </w:r>
      <w:proofErr w:type="gramEnd"/>
      <w:r w:rsidRPr="003029D5">
        <w:rPr>
          <w:rStyle w:val="FontStyle202"/>
          <w:sz w:val="28"/>
          <w:szCs w:val="28"/>
        </w:rPr>
        <w:t xml:space="preserve">рупорных, линзовых, параболических и др.). Если известны тангенциальные </w:t>
      </w:r>
      <w:r w:rsidRPr="003029D5">
        <w:rPr>
          <w:rStyle w:val="FontStyle202"/>
          <w:sz w:val="28"/>
          <w:szCs w:val="28"/>
        </w:rPr>
        <w:lastRenderedPageBreak/>
        <w:t xml:space="preserve">составляющие векторов </w:t>
      </w:r>
      <w:r w:rsidRPr="003029D5">
        <w:rPr>
          <w:rStyle w:val="FontStyle201"/>
          <w:b w:val="0"/>
          <w:sz w:val="28"/>
          <w:szCs w:val="28"/>
        </w:rPr>
        <w:t xml:space="preserve">Е </w:t>
      </w:r>
      <w:r w:rsidRPr="003029D5">
        <w:rPr>
          <w:rStyle w:val="FontStyle202"/>
          <w:sz w:val="28"/>
          <w:szCs w:val="28"/>
        </w:rPr>
        <w:t xml:space="preserve">и </w:t>
      </w:r>
      <w:r w:rsidRPr="003029D5">
        <w:rPr>
          <w:rStyle w:val="FontStyle201"/>
          <w:b w:val="0"/>
          <w:sz w:val="28"/>
          <w:szCs w:val="28"/>
        </w:rPr>
        <w:t>Н</w:t>
      </w:r>
      <w:r w:rsidRPr="003029D5">
        <w:rPr>
          <w:rStyle w:val="FontStyle201"/>
          <w:sz w:val="28"/>
          <w:szCs w:val="28"/>
        </w:rPr>
        <w:t xml:space="preserve"> </w:t>
      </w:r>
      <w:r w:rsidRPr="003029D5">
        <w:rPr>
          <w:rStyle w:val="FontStyle202"/>
          <w:sz w:val="28"/>
          <w:szCs w:val="28"/>
        </w:rPr>
        <w:t xml:space="preserve">на поверхности </w:t>
      </w:r>
      <w:r w:rsidRPr="003029D5">
        <w:rPr>
          <w:rStyle w:val="FontStyle202"/>
          <w:sz w:val="28"/>
          <w:szCs w:val="28"/>
          <w:lang w:val="en-US"/>
        </w:rPr>
        <w:t>S</w:t>
      </w:r>
      <w:r w:rsidRPr="003029D5">
        <w:rPr>
          <w:rStyle w:val="FontStyle202"/>
          <w:sz w:val="28"/>
          <w:szCs w:val="28"/>
        </w:rPr>
        <w:t xml:space="preserve">, то эти составляющие на основании известного из электродинамики принципа эквивалентности могут быть заменены фиктивными эквивалентными поверхностными электрическими и магнитными токами. Разбивая </w:t>
      </w:r>
      <w:proofErr w:type="gramStart"/>
      <w:r w:rsidRPr="003029D5">
        <w:rPr>
          <w:rStyle w:val="FontStyle202"/>
          <w:sz w:val="28"/>
          <w:szCs w:val="28"/>
        </w:rPr>
        <w:t xml:space="preserve">поверхность </w:t>
      </w:r>
      <w:r w:rsidRPr="003029D5">
        <w:rPr>
          <w:rStyle w:val="FontStyle202"/>
          <w:sz w:val="28"/>
          <w:szCs w:val="28"/>
          <w:lang w:val="en-US"/>
        </w:rPr>
        <w:t>S</w:t>
      </w:r>
      <w:r w:rsidRPr="003029D5">
        <w:rPr>
          <w:rStyle w:val="FontStyle202"/>
          <w:sz w:val="28"/>
          <w:szCs w:val="28"/>
        </w:rPr>
        <w:t xml:space="preserve"> на элементарные площадки </w:t>
      </w:r>
      <w:proofErr w:type="spellStart"/>
      <w:r w:rsidRPr="003029D5">
        <w:rPr>
          <w:rStyle w:val="FontStyle202"/>
          <w:sz w:val="28"/>
          <w:szCs w:val="28"/>
          <w:lang w:val="en-US"/>
        </w:rPr>
        <w:t>dS</w:t>
      </w:r>
      <w:proofErr w:type="spellEnd"/>
      <w:r w:rsidRPr="003029D5">
        <w:rPr>
          <w:rStyle w:val="FontStyle202"/>
          <w:sz w:val="28"/>
          <w:szCs w:val="28"/>
        </w:rPr>
        <w:t xml:space="preserve"> и рассматривая</w:t>
      </w:r>
      <w:proofErr w:type="gramEnd"/>
      <w:r w:rsidRPr="003029D5">
        <w:rPr>
          <w:rStyle w:val="FontStyle202"/>
          <w:sz w:val="28"/>
          <w:szCs w:val="28"/>
        </w:rPr>
        <w:t xml:space="preserve"> каждую площадку как элемент Гюйгенса, можно найти полное поле во внешней области </w:t>
      </w:r>
      <w:r w:rsidRPr="003029D5">
        <w:rPr>
          <w:rStyle w:val="FontStyle202"/>
          <w:sz w:val="28"/>
          <w:szCs w:val="28"/>
          <w:lang w:val="en-US"/>
        </w:rPr>
        <w:t>V</w:t>
      </w:r>
      <w:r w:rsidRPr="003029D5">
        <w:rPr>
          <w:rStyle w:val="FontStyle202"/>
          <w:sz w:val="28"/>
          <w:szCs w:val="28"/>
          <w:vertAlign w:val="subscript"/>
          <w:lang w:val="en-US"/>
        </w:rPr>
        <w:t>s</w:t>
      </w:r>
      <w:r w:rsidRPr="003029D5">
        <w:rPr>
          <w:rStyle w:val="FontStyle202"/>
          <w:sz w:val="28"/>
          <w:szCs w:val="28"/>
        </w:rPr>
        <w:t>, суммируя поля, созданные от</w:t>
      </w:r>
      <w:r w:rsidRPr="003029D5">
        <w:rPr>
          <w:rStyle w:val="FontStyle202"/>
          <w:sz w:val="28"/>
          <w:szCs w:val="28"/>
        </w:rPr>
        <w:softHyphen/>
        <w:t xml:space="preserve">дельными элементами. Такой метод решения внешней задачи называется приближением Гюйгенса-Кирхгофа. Таким образом, излучающая система (пространство, заполненное токами, возбуждающими электромагнитные волны) представляет собой не только реальные электрические токи, текущие по металлическим поверхностям, но и эквивалентные электрические и магнитные токи, распределенные на замкнутых поверхностях, окружающих антенну, а также поляризационные электрические и магнитные токи в объемах, занимаемых диэлектриками и </w:t>
      </w:r>
      <w:proofErr w:type="spellStart"/>
      <w:r w:rsidRPr="003029D5">
        <w:rPr>
          <w:rStyle w:val="FontStyle202"/>
          <w:sz w:val="28"/>
          <w:szCs w:val="28"/>
        </w:rPr>
        <w:t>магнитодиэлектриками</w:t>
      </w:r>
      <w:proofErr w:type="spellEnd"/>
      <w:r w:rsidRPr="003029D5">
        <w:rPr>
          <w:rStyle w:val="FontStyle202"/>
          <w:sz w:val="28"/>
          <w:szCs w:val="28"/>
        </w:rPr>
        <w:t>.</w:t>
      </w:r>
    </w:p>
    <w:p w:rsidR="00C64585" w:rsidRPr="003029D5" w:rsidRDefault="00C64585" w:rsidP="00C64585">
      <w:pPr>
        <w:pStyle w:val="Style12"/>
        <w:widowControl/>
        <w:spacing w:before="62" w:line="326" w:lineRule="exact"/>
        <w:ind w:firstLine="720"/>
        <w:rPr>
          <w:rStyle w:val="FontStyle202"/>
          <w:noProof/>
          <w:sz w:val="28"/>
          <w:szCs w:val="28"/>
        </w:rPr>
      </w:pPr>
      <w:r w:rsidRPr="003029D5">
        <w:rPr>
          <w:rStyle w:val="FontStyle174"/>
          <w:noProof/>
          <w:sz w:val="28"/>
          <w:szCs w:val="28"/>
        </w:rPr>
        <w:t xml:space="preserve">Задача синтеза </w:t>
      </w:r>
      <w:r w:rsidRPr="003029D5">
        <w:rPr>
          <w:rStyle w:val="FontStyle202"/>
          <w:noProof/>
          <w:sz w:val="28"/>
          <w:szCs w:val="28"/>
        </w:rPr>
        <w:t xml:space="preserve">антенн состоит в определении размеров и формы </w:t>
      </w:r>
      <w:r w:rsidRPr="003029D5">
        <w:rPr>
          <w:rStyle w:val="FontStyle202"/>
          <w:sz w:val="28"/>
          <w:szCs w:val="28"/>
        </w:rPr>
        <w:t>ан</w:t>
      </w:r>
      <w:r w:rsidRPr="003029D5">
        <w:rPr>
          <w:rStyle w:val="FontStyle202"/>
          <w:sz w:val="28"/>
          <w:szCs w:val="28"/>
        </w:rPr>
        <w:softHyphen/>
        <w:t xml:space="preserve">тенны </w:t>
      </w:r>
      <w:r w:rsidRPr="003029D5">
        <w:rPr>
          <w:rStyle w:val="FontStyle202"/>
          <w:noProof/>
          <w:sz w:val="28"/>
          <w:szCs w:val="28"/>
        </w:rPr>
        <w:t xml:space="preserve">и нахождении распределения источников поля на ней по заданным требованиям к электрическим параметрам антенны (в основном - по </w:t>
      </w:r>
      <w:r w:rsidRPr="003029D5">
        <w:rPr>
          <w:rStyle w:val="FontStyle202"/>
          <w:sz w:val="28"/>
          <w:szCs w:val="28"/>
        </w:rPr>
        <w:t>диа</w:t>
      </w:r>
      <w:r w:rsidRPr="003029D5">
        <w:rPr>
          <w:rStyle w:val="FontStyle202"/>
          <w:sz w:val="28"/>
          <w:szCs w:val="28"/>
        </w:rPr>
        <w:softHyphen/>
        <w:t xml:space="preserve">грамме </w:t>
      </w:r>
      <w:r w:rsidRPr="003029D5">
        <w:rPr>
          <w:rStyle w:val="FontStyle202"/>
          <w:noProof/>
          <w:sz w:val="28"/>
          <w:szCs w:val="28"/>
        </w:rPr>
        <w:t>направленности). Эта задача возникает в связи с тем, что в ряде случаев параметры антенны, получающиеся при известном распределении тока на ней, не отвечают предъявляемым требованиям.</w:t>
      </w:r>
    </w:p>
    <w:p w:rsidR="00C64585" w:rsidRPr="003029D5" w:rsidRDefault="00C64585" w:rsidP="00C64585">
      <w:pPr>
        <w:spacing w:after="0" w:line="240" w:lineRule="auto"/>
        <w:ind w:firstLine="709"/>
        <w:jc w:val="both"/>
        <w:rPr>
          <w:rFonts w:ascii="Times New Roman" w:hAnsi="Times New Roman"/>
          <w:sz w:val="28"/>
          <w:szCs w:val="28"/>
        </w:rPr>
      </w:pPr>
      <w:r w:rsidRPr="003029D5">
        <w:rPr>
          <w:rStyle w:val="FontStyle202"/>
          <w:noProof/>
          <w:sz w:val="28"/>
          <w:szCs w:val="28"/>
        </w:rPr>
        <w:t xml:space="preserve">Решение задач анализа и синтеза, особенно в строгой постановке, </w:t>
      </w:r>
      <w:r w:rsidRPr="003029D5">
        <w:rPr>
          <w:rStyle w:val="FontStyle202"/>
          <w:sz w:val="28"/>
          <w:szCs w:val="28"/>
        </w:rPr>
        <w:t>требует, как правило, применения ЭВМ. При этом ЭВМ используются не только в качестве расчетного инструмента для быстрого получения характеристик исследуемых антенн, но и для ускорения и повышения качества проектирования антенно-фидерных устройств, что достигается применением системы автоматизированного проектирования (САПР).</w:t>
      </w:r>
    </w:p>
    <w:p w:rsidR="00C64585" w:rsidRDefault="00C64585" w:rsidP="00C64585">
      <w:pPr>
        <w:spacing w:after="0" w:line="240" w:lineRule="auto"/>
        <w:jc w:val="both"/>
        <w:rPr>
          <w:rFonts w:ascii="Times New Roman" w:hAnsi="Times New Roman"/>
          <w:sz w:val="28"/>
          <w:szCs w:val="28"/>
          <w:lang w:val="kk-KZ"/>
        </w:rPr>
      </w:pPr>
    </w:p>
    <w:p w:rsidR="003F2738" w:rsidRPr="00C64585" w:rsidRDefault="003F2738">
      <w:pPr>
        <w:rPr>
          <w:lang w:val="kk-KZ"/>
        </w:rPr>
      </w:pPr>
    </w:p>
    <w:sectPr w:rsidR="003F2738" w:rsidRPr="00C64585" w:rsidSect="003F27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C64585"/>
    <w:rsid w:val="003F2738"/>
    <w:rsid w:val="00610E6C"/>
    <w:rsid w:val="00C645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58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C64585"/>
    <w:pPr>
      <w:widowControl w:val="0"/>
      <w:autoSpaceDE w:val="0"/>
      <w:autoSpaceDN w:val="0"/>
      <w:adjustRightInd w:val="0"/>
      <w:spacing w:after="0" w:line="384" w:lineRule="exact"/>
      <w:jc w:val="center"/>
    </w:pPr>
    <w:rPr>
      <w:rFonts w:ascii="Times New Roman" w:eastAsia="Times New Roman" w:hAnsi="Times New Roman"/>
      <w:sz w:val="24"/>
      <w:szCs w:val="24"/>
      <w:lang w:eastAsia="ru-RU"/>
    </w:rPr>
  </w:style>
  <w:style w:type="paragraph" w:customStyle="1" w:styleId="Style12">
    <w:name w:val="Style12"/>
    <w:basedOn w:val="a"/>
    <w:rsid w:val="00C64585"/>
    <w:pPr>
      <w:widowControl w:val="0"/>
      <w:autoSpaceDE w:val="0"/>
      <w:autoSpaceDN w:val="0"/>
      <w:adjustRightInd w:val="0"/>
      <w:spacing w:after="0" w:line="322" w:lineRule="exact"/>
      <w:ind w:firstLine="706"/>
      <w:jc w:val="both"/>
    </w:pPr>
    <w:rPr>
      <w:rFonts w:ascii="Times New Roman" w:eastAsia="Times New Roman" w:hAnsi="Times New Roman"/>
      <w:sz w:val="24"/>
      <w:szCs w:val="24"/>
      <w:lang w:eastAsia="ru-RU"/>
    </w:rPr>
  </w:style>
  <w:style w:type="character" w:customStyle="1" w:styleId="FontStyle174">
    <w:name w:val="Font Style174"/>
    <w:rsid w:val="00C64585"/>
    <w:rPr>
      <w:rFonts w:ascii="Times New Roman" w:hAnsi="Times New Roman" w:cs="Times New Roman"/>
      <w:i/>
      <w:iCs/>
      <w:sz w:val="24"/>
      <w:szCs w:val="24"/>
    </w:rPr>
  </w:style>
  <w:style w:type="character" w:customStyle="1" w:styleId="FontStyle201">
    <w:name w:val="Font Style201"/>
    <w:rsid w:val="00C64585"/>
    <w:rPr>
      <w:rFonts w:ascii="Times New Roman" w:hAnsi="Times New Roman" w:cs="Times New Roman"/>
      <w:b/>
      <w:bCs/>
      <w:sz w:val="24"/>
      <w:szCs w:val="24"/>
    </w:rPr>
  </w:style>
  <w:style w:type="character" w:customStyle="1" w:styleId="FontStyle202">
    <w:name w:val="Font Style202"/>
    <w:rsid w:val="00C6458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682</Words>
  <Characters>3893</Characters>
  <Application>Microsoft Office Word</Application>
  <DocSecurity>0</DocSecurity>
  <Lines>32</Lines>
  <Paragraphs>9</Paragraphs>
  <ScaleCrop>false</ScaleCrop>
  <Company/>
  <LinksUpToDate>false</LinksUpToDate>
  <CharactersWithSpaces>4566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2016-01-25T12:46:00Z</dcterms:created>
  <dcterms:modified xsi:type="dcterms:W3CDTF">2016-01-25T12:47:00Z</dcterms:modified>
</cp:coreProperties>
</file>